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9C196" w14:textId="5C16173A" w:rsidR="006033D0" w:rsidRPr="006A1CFB" w:rsidRDefault="006A1CFB">
      <w:pPr>
        <w:rPr>
          <w:b/>
          <w:bCs/>
        </w:rPr>
      </w:pPr>
      <w:r w:rsidRPr="006A1CFB">
        <w:rPr>
          <w:b/>
          <w:bCs/>
        </w:rPr>
        <w:t>Planning Cell</w:t>
      </w:r>
    </w:p>
    <w:p w14:paraId="1C3D3F49" w14:textId="6B3D7F26" w:rsidR="006A1CFB" w:rsidRPr="006A1CFB" w:rsidRDefault="006A1CFB" w:rsidP="006A1CFB">
      <w:pPr>
        <w:pStyle w:val="ListParagraph"/>
        <w:numPr>
          <w:ilvl w:val="0"/>
          <w:numId w:val="9"/>
        </w:numPr>
        <w:spacing w:after="0"/>
        <w:jc w:val="both"/>
      </w:pPr>
      <w:r w:rsidRPr="006A1CFB">
        <w:t xml:space="preserve">The university has created Planning Cell comprising </w:t>
      </w:r>
      <w:r w:rsidR="00397D3D">
        <w:t xml:space="preserve">of </w:t>
      </w:r>
      <w:r w:rsidRPr="006A1CFB">
        <w:t xml:space="preserve">the President, the Vice President, the Provost </w:t>
      </w:r>
      <w:r w:rsidR="00397D3D">
        <w:t>in the hierarchy</w:t>
      </w:r>
      <w:r>
        <w:t>.</w:t>
      </w:r>
    </w:p>
    <w:p w14:paraId="40FC988F" w14:textId="2C195AEC" w:rsidR="006A1CFB" w:rsidRPr="006A1CFB" w:rsidRDefault="006A1CFB" w:rsidP="006A1CFB">
      <w:pPr>
        <w:pStyle w:val="ListParagraph"/>
        <w:numPr>
          <w:ilvl w:val="0"/>
          <w:numId w:val="9"/>
        </w:numPr>
        <w:spacing w:after="0"/>
        <w:jc w:val="both"/>
      </w:pPr>
      <w:r w:rsidRPr="006A1CFB">
        <w:t>Planning Cell is responsible for executing the strategic plan in respect of creation of</w:t>
      </w:r>
      <w:r w:rsidR="004465D2">
        <w:t xml:space="preserve"> </w:t>
      </w:r>
      <w:r w:rsidRPr="006A1CFB">
        <w:t>development of new</w:t>
      </w:r>
      <w:r>
        <w:t xml:space="preserve"> </w:t>
      </w:r>
      <w:r w:rsidRPr="006A1CFB">
        <w:t>infrastructural facilities such as colleges</w:t>
      </w:r>
      <w:r w:rsidR="004465D2">
        <w:t xml:space="preserve"> </w:t>
      </w:r>
      <w:r w:rsidRPr="006A1CFB">
        <w:t>/ playgrounds</w:t>
      </w:r>
      <w:r w:rsidR="004465D2">
        <w:t xml:space="preserve"> </w:t>
      </w:r>
      <w:r w:rsidRPr="006A1CFB">
        <w:t>/ quarters and other amenities, starting of new</w:t>
      </w:r>
      <w:r>
        <w:t xml:space="preserve"> </w:t>
      </w:r>
      <w:r w:rsidRPr="006A1CFB">
        <w:t xml:space="preserve">courses, recruitment of staff members </w:t>
      </w:r>
      <w:r>
        <w:t>and many more.</w:t>
      </w:r>
    </w:p>
    <w:p w14:paraId="4788A6BB" w14:textId="6CB5E094" w:rsidR="006A1CFB" w:rsidRDefault="006A1CFB" w:rsidP="00870192">
      <w:pPr>
        <w:pStyle w:val="ListParagraph"/>
        <w:numPr>
          <w:ilvl w:val="0"/>
          <w:numId w:val="9"/>
        </w:numPr>
        <w:spacing w:after="0"/>
        <w:jc w:val="both"/>
      </w:pPr>
      <w:r w:rsidRPr="006A1CFB">
        <w:t>Planning Cell invites proposals from all Deans of Faculties and Principals of Colleges concerning starting</w:t>
      </w:r>
      <w:r>
        <w:t xml:space="preserve"> </w:t>
      </w:r>
      <w:r w:rsidRPr="006A1CFB">
        <w:t>of new programs in respective faculties, enhancing existing infrastructural facilities</w:t>
      </w:r>
      <w:r w:rsidR="009D1A51">
        <w:t xml:space="preserve"> </w:t>
      </w:r>
      <w:r w:rsidRPr="006A1CFB">
        <w:t>/ developing new</w:t>
      </w:r>
      <w:r>
        <w:t xml:space="preserve"> </w:t>
      </w:r>
      <w:r w:rsidRPr="006A1CFB">
        <w:t>infrastructural facilities in view of commencement of new courses, making applications to statutory</w:t>
      </w:r>
      <w:r>
        <w:t xml:space="preserve"> </w:t>
      </w:r>
      <w:r w:rsidRPr="006A1CFB">
        <w:t>authorities for obtaining approvals for starting new courses, developing new cells</w:t>
      </w:r>
      <w:r w:rsidR="009D1A51">
        <w:t xml:space="preserve"> </w:t>
      </w:r>
      <w:r w:rsidRPr="006A1CFB">
        <w:t>/ verticals in the</w:t>
      </w:r>
      <w:r>
        <w:t xml:space="preserve"> </w:t>
      </w:r>
      <w:r w:rsidRPr="006A1CFB">
        <w:t>university for accelerating co-curricular, extra-curricular activities, recruitment of staff members etc.</w:t>
      </w:r>
    </w:p>
    <w:p w14:paraId="3C2D9ABF" w14:textId="77777777" w:rsidR="00F3035C" w:rsidRPr="006A1CFB" w:rsidRDefault="00F3035C" w:rsidP="00F3035C">
      <w:pPr>
        <w:pStyle w:val="ListParagraph"/>
        <w:spacing w:after="0"/>
        <w:jc w:val="both"/>
      </w:pPr>
    </w:p>
    <w:p w14:paraId="1B255A52" w14:textId="6E979053" w:rsidR="00047E94" w:rsidRPr="00047E94" w:rsidRDefault="00047E94" w:rsidP="00047E94">
      <w:pPr>
        <w:spacing w:after="0"/>
        <w:jc w:val="both"/>
        <w:rPr>
          <w:b/>
          <w:bCs/>
        </w:rPr>
      </w:pPr>
      <w:r w:rsidRPr="00047E94">
        <w:rPr>
          <w:b/>
          <w:bCs/>
        </w:rPr>
        <w:t>Clear Vision and Mission Alignment</w:t>
      </w:r>
    </w:p>
    <w:p w14:paraId="0306C79F" w14:textId="3709D687" w:rsidR="00047E94" w:rsidRDefault="00F3035C" w:rsidP="00047E94">
      <w:pPr>
        <w:numPr>
          <w:ilvl w:val="0"/>
          <w:numId w:val="1"/>
        </w:numPr>
        <w:spacing w:after="0"/>
        <w:jc w:val="both"/>
      </w:pPr>
      <w:r>
        <w:t>To e</w:t>
      </w:r>
      <w:r w:rsidR="00047E94" w:rsidRPr="00047E94">
        <w:t>nsure that the strategic plan aligns with the university's vision and mission. The plan focus</w:t>
      </w:r>
      <w:r>
        <w:t>es</w:t>
      </w:r>
      <w:r w:rsidR="00047E94" w:rsidRPr="00047E94">
        <w:t xml:space="preserve"> on fostering innovation, entrepreneurship, and startup culture, as these are core to </w:t>
      </w:r>
      <w:proofErr w:type="spellStart"/>
      <w:r w:rsidR="00047E94" w:rsidRPr="00047E94">
        <w:t>Swarrnim's</w:t>
      </w:r>
      <w:proofErr w:type="spellEnd"/>
      <w:r w:rsidR="00047E94" w:rsidRPr="00047E94">
        <w:t xml:space="preserve"> identity.</w:t>
      </w:r>
    </w:p>
    <w:p w14:paraId="10614F22" w14:textId="77777777" w:rsidR="00F515C2" w:rsidRPr="00047E94" w:rsidRDefault="00F515C2" w:rsidP="00F515C2">
      <w:pPr>
        <w:spacing w:after="0"/>
        <w:ind w:left="720"/>
        <w:jc w:val="both"/>
      </w:pPr>
    </w:p>
    <w:p w14:paraId="1D94B941" w14:textId="77777777" w:rsidR="00047E94" w:rsidRPr="00047E94" w:rsidRDefault="00047E94" w:rsidP="00047E94">
      <w:pPr>
        <w:spacing w:after="0"/>
        <w:jc w:val="both"/>
        <w:rPr>
          <w:b/>
          <w:bCs/>
        </w:rPr>
      </w:pPr>
      <w:r w:rsidRPr="00047E94">
        <w:rPr>
          <w:b/>
          <w:bCs/>
        </w:rPr>
        <w:t>Stakeholder Involvement</w:t>
      </w:r>
    </w:p>
    <w:p w14:paraId="6D93A410" w14:textId="69C48F83" w:rsidR="00047E94" w:rsidRDefault="00FD6221" w:rsidP="00047E94">
      <w:pPr>
        <w:numPr>
          <w:ilvl w:val="0"/>
          <w:numId w:val="2"/>
        </w:numPr>
        <w:spacing w:after="0"/>
        <w:jc w:val="both"/>
      </w:pPr>
      <w:r>
        <w:t>All are stakeholders are actively involved in decision making process</w:t>
      </w:r>
      <w:r w:rsidR="00437B09">
        <w:t xml:space="preserve"> thorough decentralization. Various committees are designed for smooth functioning of the institutions. </w:t>
      </w:r>
      <w:proofErr w:type="gramStart"/>
      <w:r w:rsidR="00713560">
        <w:t>Students</w:t>
      </w:r>
      <w:proofErr w:type="gramEnd"/>
      <w:r w:rsidR="00713560">
        <w:t xml:space="preserve"> council is also thoroughly functional which gives its regular feedback and active participation in various </w:t>
      </w:r>
      <w:r w:rsidR="000C6477">
        <w:t xml:space="preserve">events organized by the University. </w:t>
      </w:r>
    </w:p>
    <w:p w14:paraId="25F8C239" w14:textId="77777777" w:rsidR="00A30087" w:rsidRPr="00047E94" w:rsidRDefault="00A30087" w:rsidP="00A30087">
      <w:pPr>
        <w:spacing w:after="0"/>
        <w:ind w:left="720"/>
        <w:jc w:val="both"/>
      </w:pPr>
    </w:p>
    <w:p w14:paraId="6302ACF9" w14:textId="77777777" w:rsidR="00047E94" w:rsidRPr="00047E94" w:rsidRDefault="00047E94" w:rsidP="00047E94">
      <w:pPr>
        <w:spacing w:after="0"/>
        <w:jc w:val="both"/>
        <w:rPr>
          <w:b/>
          <w:bCs/>
        </w:rPr>
      </w:pPr>
      <w:r w:rsidRPr="00047E94">
        <w:rPr>
          <w:b/>
          <w:bCs/>
        </w:rPr>
        <w:t>Resource Allocation</w:t>
      </w:r>
    </w:p>
    <w:p w14:paraId="78B2AE3C" w14:textId="3E0FC8A2" w:rsidR="00047E94" w:rsidRDefault="001942C4" w:rsidP="00047E94">
      <w:pPr>
        <w:numPr>
          <w:ilvl w:val="0"/>
          <w:numId w:val="3"/>
        </w:numPr>
        <w:spacing w:after="0"/>
        <w:jc w:val="both"/>
      </w:pPr>
      <w:r>
        <w:t xml:space="preserve">Infrastructural, Human as well as </w:t>
      </w:r>
      <w:r w:rsidR="0026418B">
        <w:t>financial</w:t>
      </w:r>
      <w:r>
        <w:t xml:space="preserve"> resources are allocated and </w:t>
      </w:r>
      <w:r w:rsidR="00197382">
        <w:t>used for achieving strategic objectives.</w:t>
      </w:r>
      <w:r w:rsidR="00047E94" w:rsidRPr="00047E94">
        <w:t xml:space="preserve"> </w:t>
      </w:r>
      <w:r w:rsidR="0026418B">
        <w:t xml:space="preserve">As innovation and entrepreneurship is the core </w:t>
      </w:r>
      <w:r w:rsidR="00294393">
        <w:t xml:space="preserve">of </w:t>
      </w:r>
      <w:proofErr w:type="spellStart"/>
      <w:r w:rsidR="00294393">
        <w:t>Swarrnim</w:t>
      </w:r>
      <w:proofErr w:type="spellEnd"/>
      <w:r w:rsidR="00294393">
        <w:t xml:space="preserve">, regular funding is provided for innovation labs functional in the form of Apple Lab, </w:t>
      </w:r>
      <w:r w:rsidR="00437927">
        <w:t xml:space="preserve">Incubation center. </w:t>
      </w:r>
      <w:r w:rsidR="00556976">
        <w:t xml:space="preserve">Mentors are available to guide researchers to invest </w:t>
      </w:r>
      <w:r w:rsidR="00D51C4E">
        <w:t xml:space="preserve">their expertise </w:t>
      </w:r>
      <w:r w:rsidR="00556976">
        <w:t>in</w:t>
      </w:r>
      <w:r w:rsidR="00294393">
        <w:t xml:space="preserve"> </w:t>
      </w:r>
      <w:r w:rsidR="00D51C4E">
        <w:t xml:space="preserve">startups. They are also guided for funding </w:t>
      </w:r>
      <w:r w:rsidR="0080347B">
        <w:t xml:space="preserve">process or procuring grants through SSIP or Srujan projects. Regular Faculty Development Programs are conducted which serve as </w:t>
      </w:r>
      <w:r w:rsidR="0031657E">
        <w:t>intellectual push which enables faculties to deliver their subject with more expertise.</w:t>
      </w:r>
    </w:p>
    <w:p w14:paraId="76AC6466" w14:textId="77777777" w:rsidR="0031657E" w:rsidRPr="00047E94" w:rsidRDefault="0031657E" w:rsidP="0031657E">
      <w:pPr>
        <w:spacing w:after="0"/>
        <w:ind w:left="720"/>
        <w:jc w:val="both"/>
      </w:pPr>
    </w:p>
    <w:p w14:paraId="1222E151" w14:textId="77777777" w:rsidR="00047E94" w:rsidRPr="00047E94" w:rsidRDefault="00047E94" w:rsidP="00047E94">
      <w:pPr>
        <w:spacing w:after="0"/>
        <w:jc w:val="both"/>
        <w:rPr>
          <w:b/>
          <w:bCs/>
        </w:rPr>
      </w:pPr>
      <w:r w:rsidRPr="00047E94">
        <w:rPr>
          <w:b/>
          <w:bCs/>
        </w:rPr>
        <w:t>Implementation and Action Plans</w:t>
      </w:r>
    </w:p>
    <w:p w14:paraId="5F2AAEA6" w14:textId="0EC963BB" w:rsidR="00047E94" w:rsidRDefault="00614CB6" w:rsidP="00047E94">
      <w:pPr>
        <w:numPr>
          <w:ilvl w:val="0"/>
          <w:numId w:val="4"/>
        </w:numPr>
        <w:spacing w:after="0"/>
        <w:jc w:val="both"/>
      </w:pPr>
      <w:r>
        <w:t>Strategic plans are converted into specific action plans.</w:t>
      </w:r>
      <w:r w:rsidR="009A1912">
        <w:t xml:space="preserve"> They are executed</w:t>
      </w:r>
      <w:r w:rsidR="00047E94" w:rsidRPr="00047E94">
        <w:t xml:space="preserve"> </w:t>
      </w:r>
      <w:r w:rsidR="00032393">
        <w:t>through</w:t>
      </w:r>
      <w:r w:rsidR="00047E94" w:rsidRPr="00047E94">
        <w:t xml:space="preserve"> launching </w:t>
      </w:r>
      <w:r w:rsidR="00032393">
        <w:t xml:space="preserve">of </w:t>
      </w:r>
      <w:r w:rsidR="00047E94" w:rsidRPr="00047E94">
        <w:t>new programs in entrepreneurship, creating partnerships with industry, or developing incubation centers.</w:t>
      </w:r>
    </w:p>
    <w:p w14:paraId="0C846CEA" w14:textId="77777777" w:rsidR="0032142E" w:rsidRPr="00047E94" w:rsidRDefault="0032142E" w:rsidP="0032142E">
      <w:pPr>
        <w:spacing w:after="0"/>
        <w:ind w:left="720"/>
        <w:jc w:val="both"/>
      </w:pPr>
    </w:p>
    <w:p w14:paraId="367B26E5" w14:textId="77777777" w:rsidR="00047E94" w:rsidRPr="00047E94" w:rsidRDefault="00047E94" w:rsidP="00047E94">
      <w:pPr>
        <w:spacing w:after="0"/>
        <w:jc w:val="both"/>
        <w:rPr>
          <w:b/>
          <w:bCs/>
        </w:rPr>
      </w:pPr>
      <w:r w:rsidRPr="00047E94">
        <w:rPr>
          <w:b/>
          <w:bCs/>
        </w:rPr>
        <w:t>Monitoring and Evaluation Mechanisms</w:t>
      </w:r>
    </w:p>
    <w:p w14:paraId="2D8FE27A" w14:textId="07AEE727" w:rsidR="00047E94" w:rsidRDefault="00456912" w:rsidP="00047E94">
      <w:pPr>
        <w:numPr>
          <w:ilvl w:val="0"/>
          <w:numId w:val="5"/>
        </w:numPr>
        <w:spacing w:after="0"/>
        <w:jc w:val="both"/>
      </w:pPr>
      <w:r>
        <w:t>R</w:t>
      </w:r>
      <w:r w:rsidR="00047E94" w:rsidRPr="00047E94">
        <w:t xml:space="preserve">egular reviews, progress reports, key performance indicators (KPIs), and feedback </w:t>
      </w:r>
      <w:r>
        <w:t>are taken</w:t>
      </w:r>
      <w:r w:rsidR="00047E94" w:rsidRPr="00047E94">
        <w:t xml:space="preserve"> to ensure the plan is on track.</w:t>
      </w:r>
    </w:p>
    <w:p w14:paraId="5F62228E" w14:textId="28FF19C0" w:rsidR="002D1CE8" w:rsidRDefault="002D1CE8" w:rsidP="002D1CE8">
      <w:pPr>
        <w:spacing w:after="0"/>
        <w:jc w:val="both"/>
      </w:pPr>
    </w:p>
    <w:p w14:paraId="115E187D" w14:textId="77777777" w:rsidR="002D1CE8" w:rsidRDefault="002D1CE8" w:rsidP="002D1CE8">
      <w:pPr>
        <w:spacing w:after="0"/>
        <w:jc w:val="both"/>
      </w:pPr>
    </w:p>
    <w:p w14:paraId="22D72085" w14:textId="77777777" w:rsidR="002D1CE8" w:rsidRPr="00047E94" w:rsidRDefault="002D1CE8" w:rsidP="002D1CE8">
      <w:pPr>
        <w:spacing w:after="0"/>
        <w:jc w:val="both"/>
      </w:pPr>
    </w:p>
    <w:p w14:paraId="79D6BF3A" w14:textId="77777777" w:rsidR="00047E94" w:rsidRPr="00047E94" w:rsidRDefault="00047E94" w:rsidP="00047E94">
      <w:pPr>
        <w:spacing w:after="0"/>
        <w:jc w:val="both"/>
        <w:rPr>
          <w:b/>
          <w:bCs/>
        </w:rPr>
      </w:pPr>
      <w:r w:rsidRPr="00047E94">
        <w:rPr>
          <w:b/>
          <w:bCs/>
        </w:rPr>
        <w:lastRenderedPageBreak/>
        <w:t>Outcome-Based Achievements</w:t>
      </w:r>
    </w:p>
    <w:p w14:paraId="3E731266" w14:textId="77777777" w:rsidR="00047E94" w:rsidRPr="00BA5CE9" w:rsidRDefault="00047E94" w:rsidP="00047E94">
      <w:pPr>
        <w:numPr>
          <w:ilvl w:val="0"/>
          <w:numId w:val="6"/>
        </w:numPr>
        <w:spacing w:after="0"/>
        <w:jc w:val="both"/>
        <w:rPr>
          <w:highlight w:val="yellow"/>
        </w:rPr>
      </w:pPr>
      <w:r w:rsidRPr="00BA5CE9">
        <w:rPr>
          <w:highlight w:val="yellow"/>
        </w:rPr>
        <w:t>Present concrete outcomes that demonstrate the effectiveness of the strategic plan. For example, data on the number of startups launched, innovations patented, students trained in entrepreneurship, or placements achieved through industry partnerships.</w:t>
      </w:r>
    </w:p>
    <w:p w14:paraId="3587FB70" w14:textId="77777777" w:rsidR="00047E94" w:rsidRPr="00BA5CE9" w:rsidRDefault="00047E94" w:rsidP="00047E94">
      <w:pPr>
        <w:spacing w:after="0"/>
        <w:jc w:val="both"/>
        <w:rPr>
          <w:b/>
          <w:bCs/>
          <w:highlight w:val="yellow"/>
        </w:rPr>
      </w:pPr>
      <w:r w:rsidRPr="00BA5CE9">
        <w:rPr>
          <w:b/>
          <w:bCs/>
          <w:highlight w:val="yellow"/>
        </w:rPr>
        <w:t>Innovative Initiatives</w:t>
      </w:r>
    </w:p>
    <w:p w14:paraId="3CC5BC3F" w14:textId="77777777" w:rsidR="00047E94" w:rsidRPr="00BA5CE9" w:rsidRDefault="00047E94" w:rsidP="00047E94">
      <w:pPr>
        <w:numPr>
          <w:ilvl w:val="0"/>
          <w:numId w:val="7"/>
        </w:numPr>
        <w:spacing w:after="0"/>
        <w:jc w:val="both"/>
        <w:rPr>
          <w:highlight w:val="yellow"/>
        </w:rPr>
      </w:pPr>
      <w:r w:rsidRPr="00BA5CE9">
        <w:rPr>
          <w:highlight w:val="yellow"/>
        </w:rPr>
        <w:t>Emphasize any unique or innovative initiatives that the university has implemented as part of its strategic plan. This could include new courses on innovation and entrepreneurship, startup support services, or partnerships with leading global innovation hubs.</w:t>
      </w:r>
    </w:p>
    <w:p w14:paraId="7EFB0933" w14:textId="4CF16525" w:rsidR="00047E94" w:rsidRPr="00BA5CE9" w:rsidRDefault="00047E94" w:rsidP="00047E94">
      <w:pPr>
        <w:spacing w:after="0"/>
        <w:jc w:val="both"/>
        <w:rPr>
          <w:b/>
          <w:bCs/>
          <w:highlight w:val="yellow"/>
        </w:rPr>
      </w:pPr>
      <w:r w:rsidRPr="00BA5CE9">
        <w:rPr>
          <w:b/>
          <w:bCs/>
          <w:highlight w:val="yellow"/>
        </w:rPr>
        <w:t>Admissions</w:t>
      </w:r>
    </w:p>
    <w:p w14:paraId="36515D05" w14:textId="04730E1F" w:rsidR="00047E94" w:rsidRPr="00BA5CE9" w:rsidRDefault="00047E94" w:rsidP="00047E94">
      <w:pPr>
        <w:pStyle w:val="ListParagraph"/>
        <w:numPr>
          <w:ilvl w:val="0"/>
          <w:numId w:val="8"/>
        </w:numPr>
        <w:spacing w:after="0"/>
        <w:jc w:val="both"/>
        <w:rPr>
          <w:highlight w:val="yellow"/>
        </w:rPr>
      </w:pPr>
      <w:r w:rsidRPr="00BA5CE9">
        <w:rPr>
          <w:highlight w:val="yellow"/>
        </w:rPr>
        <w:t>Transparency in admissions is maintained through the public display of fees and scholarship structures on the institution's website. A student handbook is provided, outlining rules and responsibilities for students, ensuring clarity and adherence to regulations.</w:t>
      </w:r>
    </w:p>
    <w:p w14:paraId="6C2FB9E6" w14:textId="071FBC7A" w:rsidR="00047E94" w:rsidRPr="00BA5CE9" w:rsidRDefault="00047E94" w:rsidP="00047E94">
      <w:pPr>
        <w:spacing w:after="0"/>
        <w:jc w:val="both"/>
        <w:rPr>
          <w:b/>
          <w:bCs/>
          <w:highlight w:val="yellow"/>
        </w:rPr>
      </w:pPr>
      <w:r w:rsidRPr="00BA5CE9">
        <w:rPr>
          <w:b/>
          <w:bCs/>
          <w:highlight w:val="yellow"/>
        </w:rPr>
        <w:t>Committees</w:t>
      </w:r>
    </w:p>
    <w:p w14:paraId="56CD0125" w14:textId="7A8A151A" w:rsidR="00047E94" w:rsidRPr="00BA5CE9" w:rsidRDefault="00047E94" w:rsidP="00047E94">
      <w:pPr>
        <w:pStyle w:val="ListParagraph"/>
        <w:numPr>
          <w:ilvl w:val="0"/>
          <w:numId w:val="8"/>
        </w:numPr>
        <w:spacing w:after="0"/>
        <w:jc w:val="both"/>
        <w:rPr>
          <w:highlight w:val="yellow"/>
        </w:rPr>
      </w:pPr>
      <w:r w:rsidRPr="00BA5CE9">
        <w:rPr>
          <w:highlight w:val="yellow"/>
        </w:rPr>
        <w:t>Various committees, including the Internal Quality Assurance Cell, Academic/Examination Committee, Time-Table Committee, Library Advisory Committee, Research Committee, Staff Council, Special Fee Committee, Finance/Purchase Committee, Scholarship Committee, Building and Infrastructure Committee, Career Guidance Cell, Grievance Redressal Committee, Internal Complaints Committee, and Anti-Ragging Committee, contribute to the execution of all activities, reflecting the institution's commitment to quality assurance, academic excellence, administrative efficiency, career guidance, and student welfare.</w:t>
      </w:r>
    </w:p>
    <w:p w14:paraId="1A2B786E" w14:textId="77777777" w:rsidR="00047E94" w:rsidRPr="00047E94" w:rsidRDefault="00047E94" w:rsidP="00047E94">
      <w:pPr>
        <w:spacing w:after="0"/>
        <w:ind w:left="360"/>
        <w:jc w:val="both"/>
      </w:pPr>
    </w:p>
    <w:p w14:paraId="74C69F82" w14:textId="54B0BBE6" w:rsidR="00047E94" w:rsidRDefault="00047E94" w:rsidP="00047E94">
      <w:pPr>
        <w:spacing w:after="0"/>
        <w:jc w:val="both"/>
      </w:pPr>
    </w:p>
    <w:sectPr w:rsidR="00047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3B7C"/>
    <w:multiLevelType w:val="multilevel"/>
    <w:tmpl w:val="832C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C240B"/>
    <w:multiLevelType w:val="multilevel"/>
    <w:tmpl w:val="EBB0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62003"/>
    <w:multiLevelType w:val="multilevel"/>
    <w:tmpl w:val="ABD6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A2F7E"/>
    <w:multiLevelType w:val="multilevel"/>
    <w:tmpl w:val="5464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C174B"/>
    <w:multiLevelType w:val="multilevel"/>
    <w:tmpl w:val="76D4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22195B"/>
    <w:multiLevelType w:val="hybridMultilevel"/>
    <w:tmpl w:val="7C18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F6CC9"/>
    <w:multiLevelType w:val="multilevel"/>
    <w:tmpl w:val="5C48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5B468C"/>
    <w:multiLevelType w:val="hybridMultilevel"/>
    <w:tmpl w:val="C7B8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75770"/>
    <w:multiLevelType w:val="multilevel"/>
    <w:tmpl w:val="34B0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6113137">
    <w:abstractNumId w:val="8"/>
  </w:num>
  <w:num w:numId="2" w16cid:durableId="1591740380">
    <w:abstractNumId w:val="0"/>
  </w:num>
  <w:num w:numId="3" w16cid:durableId="1801607211">
    <w:abstractNumId w:val="1"/>
  </w:num>
  <w:num w:numId="4" w16cid:durableId="1198469246">
    <w:abstractNumId w:val="4"/>
  </w:num>
  <w:num w:numId="5" w16cid:durableId="280840896">
    <w:abstractNumId w:val="6"/>
  </w:num>
  <w:num w:numId="6" w16cid:durableId="857156526">
    <w:abstractNumId w:val="2"/>
  </w:num>
  <w:num w:numId="7" w16cid:durableId="300353638">
    <w:abstractNumId w:val="3"/>
  </w:num>
  <w:num w:numId="8" w16cid:durableId="1629167736">
    <w:abstractNumId w:val="5"/>
  </w:num>
  <w:num w:numId="9" w16cid:durableId="1612931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D0"/>
    <w:rsid w:val="00032393"/>
    <w:rsid w:val="00047E94"/>
    <w:rsid w:val="000C6477"/>
    <w:rsid w:val="001942C4"/>
    <w:rsid w:val="00197382"/>
    <w:rsid w:val="0026418B"/>
    <w:rsid w:val="00294393"/>
    <w:rsid w:val="002D1CE8"/>
    <w:rsid w:val="0031657E"/>
    <w:rsid w:val="0032142E"/>
    <w:rsid w:val="00397D3D"/>
    <w:rsid w:val="00437927"/>
    <w:rsid w:val="00437B09"/>
    <w:rsid w:val="004465D2"/>
    <w:rsid w:val="00456912"/>
    <w:rsid w:val="004D40B5"/>
    <w:rsid w:val="00556976"/>
    <w:rsid w:val="006033D0"/>
    <w:rsid w:val="00614CB6"/>
    <w:rsid w:val="006A1CFB"/>
    <w:rsid w:val="00713560"/>
    <w:rsid w:val="0080347B"/>
    <w:rsid w:val="009A1912"/>
    <w:rsid w:val="009D1A51"/>
    <w:rsid w:val="00A30087"/>
    <w:rsid w:val="00BA5CE9"/>
    <w:rsid w:val="00D2584C"/>
    <w:rsid w:val="00D51C4E"/>
    <w:rsid w:val="00F3035C"/>
    <w:rsid w:val="00F515C2"/>
    <w:rsid w:val="00FC7DAA"/>
    <w:rsid w:val="00FD622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EE21"/>
  <w15:chartTrackingRefBased/>
  <w15:docId w15:val="{23E3E270-3F13-4421-BB47-97A3388B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gu-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16">
      <w:bodyDiv w:val="1"/>
      <w:marLeft w:val="0"/>
      <w:marRight w:val="0"/>
      <w:marTop w:val="0"/>
      <w:marBottom w:val="0"/>
      <w:divBdr>
        <w:top w:val="none" w:sz="0" w:space="0" w:color="auto"/>
        <w:left w:val="none" w:sz="0" w:space="0" w:color="auto"/>
        <w:bottom w:val="none" w:sz="0" w:space="0" w:color="auto"/>
        <w:right w:val="none" w:sz="0" w:space="0" w:color="auto"/>
      </w:divBdr>
    </w:div>
    <w:div w:id="144393442">
      <w:bodyDiv w:val="1"/>
      <w:marLeft w:val="0"/>
      <w:marRight w:val="0"/>
      <w:marTop w:val="0"/>
      <w:marBottom w:val="0"/>
      <w:divBdr>
        <w:top w:val="none" w:sz="0" w:space="0" w:color="auto"/>
        <w:left w:val="none" w:sz="0" w:space="0" w:color="auto"/>
        <w:bottom w:val="none" w:sz="0" w:space="0" w:color="auto"/>
        <w:right w:val="none" w:sz="0" w:space="0" w:color="auto"/>
      </w:divBdr>
    </w:div>
    <w:div w:id="356807467">
      <w:bodyDiv w:val="1"/>
      <w:marLeft w:val="0"/>
      <w:marRight w:val="0"/>
      <w:marTop w:val="0"/>
      <w:marBottom w:val="0"/>
      <w:divBdr>
        <w:top w:val="none" w:sz="0" w:space="0" w:color="auto"/>
        <w:left w:val="none" w:sz="0" w:space="0" w:color="auto"/>
        <w:bottom w:val="none" w:sz="0" w:space="0" w:color="auto"/>
        <w:right w:val="none" w:sz="0" w:space="0" w:color="auto"/>
      </w:divBdr>
    </w:div>
    <w:div w:id="357123777">
      <w:bodyDiv w:val="1"/>
      <w:marLeft w:val="0"/>
      <w:marRight w:val="0"/>
      <w:marTop w:val="0"/>
      <w:marBottom w:val="0"/>
      <w:divBdr>
        <w:top w:val="none" w:sz="0" w:space="0" w:color="auto"/>
        <w:left w:val="none" w:sz="0" w:space="0" w:color="auto"/>
        <w:bottom w:val="none" w:sz="0" w:space="0" w:color="auto"/>
        <w:right w:val="none" w:sz="0" w:space="0" w:color="auto"/>
      </w:divBdr>
    </w:div>
    <w:div w:id="535194951">
      <w:bodyDiv w:val="1"/>
      <w:marLeft w:val="0"/>
      <w:marRight w:val="0"/>
      <w:marTop w:val="0"/>
      <w:marBottom w:val="0"/>
      <w:divBdr>
        <w:top w:val="none" w:sz="0" w:space="0" w:color="auto"/>
        <w:left w:val="none" w:sz="0" w:space="0" w:color="auto"/>
        <w:bottom w:val="none" w:sz="0" w:space="0" w:color="auto"/>
        <w:right w:val="none" w:sz="0" w:space="0" w:color="auto"/>
      </w:divBdr>
    </w:div>
    <w:div w:id="707492790">
      <w:bodyDiv w:val="1"/>
      <w:marLeft w:val="0"/>
      <w:marRight w:val="0"/>
      <w:marTop w:val="0"/>
      <w:marBottom w:val="0"/>
      <w:divBdr>
        <w:top w:val="none" w:sz="0" w:space="0" w:color="auto"/>
        <w:left w:val="none" w:sz="0" w:space="0" w:color="auto"/>
        <w:bottom w:val="none" w:sz="0" w:space="0" w:color="auto"/>
        <w:right w:val="none" w:sz="0" w:space="0" w:color="auto"/>
      </w:divBdr>
    </w:div>
    <w:div w:id="774208417">
      <w:bodyDiv w:val="1"/>
      <w:marLeft w:val="0"/>
      <w:marRight w:val="0"/>
      <w:marTop w:val="0"/>
      <w:marBottom w:val="0"/>
      <w:divBdr>
        <w:top w:val="none" w:sz="0" w:space="0" w:color="auto"/>
        <w:left w:val="none" w:sz="0" w:space="0" w:color="auto"/>
        <w:bottom w:val="none" w:sz="0" w:space="0" w:color="auto"/>
        <w:right w:val="none" w:sz="0" w:space="0" w:color="auto"/>
      </w:divBdr>
    </w:div>
    <w:div w:id="807163254">
      <w:bodyDiv w:val="1"/>
      <w:marLeft w:val="0"/>
      <w:marRight w:val="0"/>
      <w:marTop w:val="0"/>
      <w:marBottom w:val="0"/>
      <w:divBdr>
        <w:top w:val="none" w:sz="0" w:space="0" w:color="auto"/>
        <w:left w:val="none" w:sz="0" w:space="0" w:color="auto"/>
        <w:bottom w:val="none" w:sz="0" w:space="0" w:color="auto"/>
        <w:right w:val="none" w:sz="0" w:space="0" w:color="auto"/>
      </w:divBdr>
    </w:div>
    <w:div w:id="886835412">
      <w:bodyDiv w:val="1"/>
      <w:marLeft w:val="0"/>
      <w:marRight w:val="0"/>
      <w:marTop w:val="0"/>
      <w:marBottom w:val="0"/>
      <w:divBdr>
        <w:top w:val="none" w:sz="0" w:space="0" w:color="auto"/>
        <w:left w:val="none" w:sz="0" w:space="0" w:color="auto"/>
        <w:bottom w:val="none" w:sz="0" w:space="0" w:color="auto"/>
        <w:right w:val="none" w:sz="0" w:space="0" w:color="auto"/>
      </w:divBdr>
    </w:div>
    <w:div w:id="1080909275">
      <w:bodyDiv w:val="1"/>
      <w:marLeft w:val="0"/>
      <w:marRight w:val="0"/>
      <w:marTop w:val="0"/>
      <w:marBottom w:val="0"/>
      <w:divBdr>
        <w:top w:val="none" w:sz="0" w:space="0" w:color="auto"/>
        <w:left w:val="none" w:sz="0" w:space="0" w:color="auto"/>
        <w:bottom w:val="none" w:sz="0" w:space="0" w:color="auto"/>
        <w:right w:val="none" w:sz="0" w:space="0" w:color="auto"/>
      </w:divBdr>
    </w:div>
    <w:div w:id="1182817239">
      <w:bodyDiv w:val="1"/>
      <w:marLeft w:val="0"/>
      <w:marRight w:val="0"/>
      <w:marTop w:val="0"/>
      <w:marBottom w:val="0"/>
      <w:divBdr>
        <w:top w:val="none" w:sz="0" w:space="0" w:color="auto"/>
        <w:left w:val="none" w:sz="0" w:space="0" w:color="auto"/>
        <w:bottom w:val="none" w:sz="0" w:space="0" w:color="auto"/>
        <w:right w:val="none" w:sz="0" w:space="0" w:color="auto"/>
      </w:divBdr>
    </w:div>
    <w:div w:id="1400209074">
      <w:bodyDiv w:val="1"/>
      <w:marLeft w:val="0"/>
      <w:marRight w:val="0"/>
      <w:marTop w:val="0"/>
      <w:marBottom w:val="0"/>
      <w:divBdr>
        <w:top w:val="none" w:sz="0" w:space="0" w:color="auto"/>
        <w:left w:val="none" w:sz="0" w:space="0" w:color="auto"/>
        <w:bottom w:val="none" w:sz="0" w:space="0" w:color="auto"/>
        <w:right w:val="none" w:sz="0" w:space="0" w:color="auto"/>
      </w:divBdr>
    </w:div>
    <w:div w:id="1529368380">
      <w:bodyDiv w:val="1"/>
      <w:marLeft w:val="0"/>
      <w:marRight w:val="0"/>
      <w:marTop w:val="0"/>
      <w:marBottom w:val="0"/>
      <w:divBdr>
        <w:top w:val="none" w:sz="0" w:space="0" w:color="auto"/>
        <w:left w:val="none" w:sz="0" w:space="0" w:color="auto"/>
        <w:bottom w:val="none" w:sz="0" w:space="0" w:color="auto"/>
        <w:right w:val="none" w:sz="0" w:space="0" w:color="auto"/>
      </w:divBdr>
    </w:div>
    <w:div w:id="202651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JAIMIN PATEL</dc:creator>
  <cp:keywords/>
  <dc:description/>
  <cp:lastModifiedBy>Vaidya Rakesh Salve</cp:lastModifiedBy>
  <cp:revision>29</cp:revision>
  <dcterms:created xsi:type="dcterms:W3CDTF">2024-09-02T11:51:00Z</dcterms:created>
  <dcterms:modified xsi:type="dcterms:W3CDTF">2024-09-16T07:19:00Z</dcterms:modified>
</cp:coreProperties>
</file>